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line="360" w:lineRule="auto"/>
        <w:ind w:left="0" w:right="277.2047244094489" w:firstLine="708.6614173228347"/>
        <w:jc w:val="center"/>
        <w:rPr>
          <w:vertAlign w:val="baseline"/>
        </w:rPr>
      </w:pPr>
      <w:bookmarkStart w:colFirst="0" w:colLast="0" w:name="_9cd6c3wob01k" w:id="0"/>
      <w:bookmarkEnd w:id="0"/>
      <w:r w:rsidDel="00000000" w:rsidR="00000000" w:rsidRPr="00000000">
        <w:rPr>
          <w:rtl w:val="0"/>
        </w:rPr>
        <w:t xml:space="preserve">Арсенал Києво-Печерської цитаделі</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До найцікавіших архітектурних пам'яток Києва, безперечно належить будівля арсеналу колишньої Києво-Печерської цитаделі. Вона міститься в північно-східній частині фортеці (між головною Київською і головною Васильківською брамами, що були тут раніше).</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Споруджена в 1783-1803 роках, ця монументальна будівля зберігає всі ознаки тогочасного стилю </w:t>
      </w:r>
      <w:r w:rsidDel="00000000" w:rsidR="00000000" w:rsidRPr="00000000">
        <w:rPr>
          <w:sz w:val="28"/>
          <w:szCs w:val="28"/>
          <w:rtl w:val="0"/>
        </w:rPr>
        <w:t xml:space="preserve">– </w:t>
      </w:r>
      <w:r w:rsidDel="00000000" w:rsidR="00000000" w:rsidRPr="00000000">
        <w:rPr>
          <w:i w:val="0"/>
          <w:smallCaps w:val="0"/>
          <w:strike w:val="0"/>
          <w:color w:val="000000"/>
          <w:sz w:val="28"/>
          <w:szCs w:val="28"/>
          <w:u w:val="none"/>
          <w:shd w:fill="auto" w:val="clear"/>
          <w:vertAlign w:val="baseline"/>
          <w:rtl w:val="0"/>
        </w:rPr>
        <w:t xml:space="preserve">пізнього класицизму, з характерною для нього тенденцією до якнайлаконічніших архітектурних форм, її вирізняють гармонійна узгодженість елементів </w:t>
      </w:r>
      <w:r w:rsidDel="00000000" w:rsidR="00000000" w:rsidRPr="00000000">
        <w:rPr>
          <w:i w:val="0"/>
          <w:smallCaps w:val="0"/>
          <w:strike w:val="0"/>
          <w:color w:val="000000"/>
          <w:sz w:val="28"/>
          <w:szCs w:val="28"/>
          <w:u w:val="none"/>
          <w:shd w:fill="auto" w:val="clear"/>
          <w:vertAlign w:val="baseline"/>
          <w:rtl w:val="0"/>
        </w:rPr>
        <w:t xml:space="preserve">обсяговопросторової</w:t>
      </w:r>
      <w:r w:rsidDel="00000000" w:rsidR="00000000" w:rsidRPr="00000000">
        <w:rPr>
          <w:i w:val="0"/>
          <w:smallCaps w:val="0"/>
          <w:strike w:val="0"/>
          <w:color w:val="000000"/>
          <w:sz w:val="28"/>
          <w:szCs w:val="28"/>
          <w:u w:val="none"/>
          <w:shd w:fill="auto" w:val="clear"/>
          <w:vertAlign w:val="baseline"/>
          <w:rtl w:val="0"/>
        </w:rPr>
        <w:t xml:space="preserve"> композиції, рівновага й величавість, суворість і простота. Будівля двоповерхова з підвалом. </w:t>
      </w:r>
      <w:r w:rsidDel="00000000" w:rsidR="00000000" w:rsidRPr="00000000">
        <w:rPr>
          <w:sz w:val="28"/>
          <w:szCs w:val="28"/>
          <w:rtl w:val="0"/>
        </w:rPr>
        <w:t xml:space="preserve">П</w:t>
      </w:r>
      <w:r w:rsidDel="00000000" w:rsidR="00000000" w:rsidRPr="00000000">
        <w:rPr>
          <w:i w:val="0"/>
          <w:smallCaps w:val="0"/>
          <w:strike w:val="0"/>
          <w:color w:val="000000"/>
          <w:sz w:val="28"/>
          <w:szCs w:val="28"/>
          <w:u w:val="none"/>
          <w:shd w:fill="auto" w:val="clear"/>
          <w:vertAlign w:val="baseline"/>
          <w:rtl w:val="0"/>
        </w:rPr>
        <w:t xml:space="preserve">рямокутна в плані з внутрішнім двором.</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Проект арсеналу було затверджено 1783 року. В архів</w:t>
      </w:r>
      <w:r w:rsidDel="00000000" w:rsidR="00000000" w:rsidRPr="00000000">
        <w:rPr>
          <w:sz w:val="28"/>
          <w:szCs w:val="28"/>
          <w:rtl w:val="0"/>
        </w:rPr>
        <w:t xml:space="preserve">ах</w:t>
      </w:r>
      <w:r w:rsidDel="00000000" w:rsidR="00000000" w:rsidRPr="00000000">
        <w:rPr>
          <w:i w:val="0"/>
          <w:smallCaps w:val="0"/>
          <w:strike w:val="0"/>
          <w:color w:val="000000"/>
          <w:sz w:val="28"/>
          <w:szCs w:val="28"/>
          <w:u w:val="none"/>
          <w:shd w:fill="auto" w:val="clear"/>
          <w:vertAlign w:val="baseline"/>
          <w:rtl w:val="0"/>
        </w:rPr>
        <w:t xml:space="preserve"> виявлено кресленики фасадів арсеналу</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з боку Васильківської брами</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та</w:t>
      </w:r>
      <w:r w:rsidDel="00000000" w:rsidR="00000000" w:rsidRPr="00000000">
        <w:rPr>
          <w:i w:val="0"/>
          <w:smallCaps w:val="0"/>
          <w:strike w:val="0"/>
          <w:color w:val="000000"/>
          <w:sz w:val="28"/>
          <w:szCs w:val="28"/>
          <w:u w:val="none"/>
          <w:shd w:fill="auto" w:val="clear"/>
          <w:vertAlign w:val="baseline"/>
          <w:rtl w:val="0"/>
        </w:rPr>
        <w:t xml:space="preserve"> з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боку </w:t>
      </w:r>
      <w:r w:rsidDel="00000000" w:rsidR="00000000" w:rsidRPr="00000000">
        <w:rPr>
          <w:sz w:val="28"/>
          <w:szCs w:val="28"/>
          <w:rtl w:val="0"/>
        </w:rPr>
        <w:t xml:space="preserve">Феодосіївської</w:t>
      </w:r>
      <w:r w:rsidDel="00000000" w:rsidR="00000000" w:rsidRPr="00000000">
        <w:rPr>
          <w:i w:val="0"/>
          <w:smallCaps w:val="0"/>
          <w:strike w:val="0"/>
          <w:color w:val="000000"/>
          <w:sz w:val="28"/>
          <w:szCs w:val="28"/>
          <w:u w:val="none"/>
          <w:shd w:fill="auto" w:val="clear"/>
          <w:vertAlign w:val="baseline"/>
          <w:rtl w:val="0"/>
        </w:rPr>
        <w:t xml:space="preserve"> церкви</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а також план арсеналу, </w:t>
      </w:r>
      <w:r w:rsidDel="00000000" w:rsidR="00000000" w:rsidRPr="00000000">
        <w:rPr>
          <w:sz w:val="28"/>
          <w:szCs w:val="28"/>
          <w:rtl w:val="0"/>
        </w:rPr>
        <w:t xml:space="preserve">підписаний</w:t>
      </w:r>
      <w:r w:rsidDel="00000000" w:rsidR="00000000" w:rsidRPr="00000000">
        <w:rPr>
          <w:i w:val="0"/>
          <w:smallCaps w:val="0"/>
          <w:strike w:val="0"/>
          <w:color w:val="000000"/>
          <w:sz w:val="28"/>
          <w:szCs w:val="28"/>
          <w:u w:val="none"/>
          <w:shd w:fill="auto" w:val="clear"/>
          <w:vertAlign w:val="baseline"/>
          <w:rtl w:val="0"/>
        </w:rPr>
        <w:t xml:space="preserve"> генерал-</w:t>
      </w:r>
      <w:r w:rsidDel="00000000" w:rsidR="00000000" w:rsidRPr="00000000">
        <w:rPr>
          <w:i w:val="0"/>
          <w:smallCaps w:val="0"/>
          <w:strike w:val="0"/>
          <w:color w:val="000000"/>
          <w:sz w:val="28"/>
          <w:szCs w:val="28"/>
          <w:u w:val="none"/>
          <w:shd w:fill="auto" w:val="clear"/>
          <w:vertAlign w:val="baseline"/>
          <w:rtl w:val="0"/>
        </w:rPr>
        <w:t xml:space="preserve">поручником</w:t>
      </w:r>
      <w:r w:rsidDel="00000000" w:rsidR="00000000" w:rsidRPr="00000000">
        <w:rPr>
          <w:i w:val="0"/>
          <w:smallCaps w:val="0"/>
          <w:strike w:val="0"/>
          <w:color w:val="000000"/>
          <w:sz w:val="28"/>
          <w:szCs w:val="28"/>
          <w:u w:val="none"/>
          <w:shd w:fill="auto" w:val="clear"/>
          <w:vertAlign w:val="baseline"/>
          <w:rtl w:val="0"/>
        </w:rPr>
        <w:t xml:space="preserve"> </w:t>
      </w:r>
      <w:r w:rsidDel="00000000" w:rsidR="00000000" w:rsidRPr="00000000">
        <w:rPr>
          <w:i w:val="0"/>
          <w:smallCaps w:val="0"/>
          <w:strike w:val="0"/>
          <w:color w:val="000000"/>
          <w:sz w:val="28"/>
          <w:szCs w:val="28"/>
          <w:u w:val="none"/>
          <w:shd w:fill="auto" w:val="clear"/>
          <w:vertAlign w:val="baseline"/>
          <w:rtl w:val="0"/>
        </w:rPr>
        <w:t xml:space="preserve">Іваном</w:t>
      </w:r>
      <w:r w:rsidDel="00000000" w:rsidR="00000000" w:rsidRPr="00000000">
        <w:rPr>
          <w:i w:val="0"/>
          <w:smallCaps w:val="0"/>
          <w:strike w:val="0"/>
          <w:color w:val="000000"/>
          <w:sz w:val="28"/>
          <w:szCs w:val="28"/>
          <w:u w:val="none"/>
          <w:shd w:fill="auto" w:val="clear"/>
          <w:vertAlign w:val="baseline"/>
          <w:rtl w:val="0"/>
        </w:rPr>
        <w:t xml:space="preserve"> Меллером. На плані є напис про те, що вартість будівництва за кошторисом становила 300 тисяч карбованців, спорудити арсенал передбачалося за шість років. Будували арсенал за щойно згаданим проектом без значних змін. До 1783 року належить також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План части Киево-Печерской крепости</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с </w:t>
      </w:r>
      <w:r w:rsidDel="00000000" w:rsidR="00000000" w:rsidRPr="00000000">
        <w:rPr>
          <w:sz w:val="28"/>
          <w:szCs w:val="28"/>
          <w:rtl w:val="0"/>
        </w:rPr>
        <w:t xml:space="preserve">показанием… </w:t>
      </w:r>
      <w:r w:rsidDel="00000000" w:rsidR="00000000" w:rsidRPr="00000000">
        <w:rPr>
          <w:i w:val="0"/>
          <w:smallCaps w:val="0"/>
          <w:strike w:val="0"/>
          <w:color w:val="000000"/>
          <w:sz w:val="28"/>
          <w:szCs w:val="28"/>
          <w:u w:val="none"/>
          <w:shd w:fill="auto" w:val="clear"/>
          <w:vertAlign w:val="baseline"/>
          <w:rtl w:val="0"/>
        </w:rPr>
        <w:t xml:space="preserve">в отмену прежнего </w:t>
      </w:r>
      <w:r w:rsidDel="00000000" w:rsidR="00000000" w:rsidRPr="00000000">
        <w:rPr>
          <w:sz w:val="28"/>
          <w:szCs w:val="28"/>
          <w:rtl w:val="0"/>
        </w:rPr>
        <w:t xml:space="preserve">проектируемому</w:t>
      </w:r>
      <w:r w:rsidDel="00000000" w:rsidR="00000000" w:rsidRPr="00000000">
        <w:rPr>
          <w:i w:val="0"/>
          <w:smallCaps w:val="0"/>
          <w:strike w:val="0"/>
          <w:color w:val="000000"/>
          <w:sz w:val="28"/>
          <w:szCs w:val="28"/>
          <w:u w:val="none"/>
          <w:shd w:fill="auto" w:val="clear"/>
          <w:vertAlign w:val="baseline"/>
          <w:rtl w:val="0"/>
        </w:rPr>
        <w:t xml:space="preserve"> артиллерийскому Арсеналу</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де вказано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новопризначене місце для мурованого арсеналу</w:t>
      </w: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Арсенал споруджено на місці, де до 1712 року був Вознесенський дівочий монастир. Як випливає з меморіалу, надісланого 15 берези 1727 року з Артилерійської канцелярії до Військової колегії, тоді виникла потреба збудувати у фортеці цейхгауз.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У Києво-Печерській фортеці цейхгауза немає, задля того належить його зробити в монастирі Вознесенському, а яким чином зробити і що потрібно з матеріалів, про те взяти кресленика і відомості в пана бригадира Штока</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w:t>
      </w:r>
      <w:r w:rsidDel="00000000" w:rsidR="00000000" w:rsidRPr="00000000">
        <w:rPr>
          <w:sz w:val="28"/>
          <w:szCs w:val="28"/>
          <w:rtl w:val="0"/>
        </w:rPr>
        <w:t xml:space="preserve"> – </w:t>
      </w:r>
      <w:r w:rsidDel="00000000" w:rsidR="00000000" w:rsidRPr="00000000">
        <w:rPr>
          <w:i w:val="0"/>
          <w:smallCaps w:val="0"/>
          <w:strike w:val="0"/>
          <w:color w:val="000000"/>
          <w:sz w:val="28"/>
          <w:szCs w:val="28"/>
          <w:u w:val="none"/>
          <w:shd w:fill="auto" w:val="clear"/>
          <w:vertAlign w:val="baseline"/>
          <w:rtl w:val="0"/>
        </w:rPr>
        <w:t xml:space="preserve">зазначалося в цьому документі. Через чотири роки тут уже містився артилерійський гарматний двір.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На одному з планів Києво-Печерської фортеці за 1731 рік наведено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опис будівлі артилерійського відання</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й позначено місця розташування всіх порохових льохів і зброярень. Згідно з цим планом, на території колишнього Вознесенського монастиря на той час були три великі порохові льохи. Дерев'яні будівлі, що прилягали до монастирської огорожі по всій її довжині, використовувались для схову в них гармат</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ядер і т. ін.</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Ліворуч і праворуч від дзвіниці, в якій було зроблено проїзд, стояли два сараї, де зберігалися рушниці, пістолети, прапори тощо.</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В експлікаціях до планів Києво-Печерської фортеці за 1740-1781 роки зазначено, що в колишньому Вознесенському монастирі розміщений артилерійський гарматний двір. </w:t>
      </w:r>
      <w:r w:rsidDel="00000000" w:rsidR="00000000" w:rsidRPr="00000000">
        <w:rPr>
          <w:sz w:val="28"/>
          <w:szCs w:val="28"/>
          <w:rtl w:val="0"/>
        </w:rPr>
        <w:t xml:space="preserve">Н</w:t>
      </w:r>
      <w:r w:rsidDel="00000000" w:rsidR="00000000" w:rsidRPr="00000000">
        <w:rPr>
          <w:i w:val="0"/>
          <w:smallCaps w:val="0"/>
          <w:strike w:val="0"/>
          <w:color w:val="000000"/>
          <w:sz w:val="28"/>
          <w:szCs w:val="28"/>
          <w:u w:val="none"/>
          <w:shd w:fill="auto" w:val="clear"/>
          <w:vertAlign w:val="baseline"/>
          <w:rtl w:val="0"/>
        </w:rPr>
        <w:t xml:space="preserve">а плані 1745 року цей двір названо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цейхгаузом</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На території артилерійського гарматного двору були тоді дві парафіяльні </w:t>
      </w:r>
      <w:r w:rsidDel="00000000" w:rsidR="00000000" w:rsidRPr="00000000">
        <w:rPr>
          <w:sz w:val="28"/>
          <w:szCs w:val="28"/>
          <w:rtl w:val="0"/>
        </w:rPr>
        <w:t xml:space="preserve">церкви</w:t>
      </w:r>
      <w:r w:rsidDel="00000000" w:rsidR="00000000" w:rsidRPr="00000000">
        <w:rPr>
          <w:i w:val="0"/>
          <w:smallCaps w:val="0"/>
          <w:strike w:val="0"/>
          <w:color w:val="000000"/>
          <w:sz w:val="28"/>
          <w:szCs w:val="28"/>
          <w:u w:val="none"/>
          <w:shd w:fill="auto" w:val="clear"/>
          <w:vertAlign w:val="baseline"/>
          <w:rtl w:val="0"/>
        </w:rPr>
        <w:t xml:space="preserve">: Вознесіння Господнього і </w:t>
      </w:r>
      <w:r w:rsidDel="00000000" w:rsidR="00000000" w:rsidRPr="00000000">
        <w:rPr>
          <w:sz w:val="28"/>
          <w:szCs w:val="28"/>
          <w:rtl w:val="0"/>
        </w:rPr>
        <w:t xml:space="preserve">Покрови</w:t>
      </w:r>
      <w:r w:rsidDel="00000000" w:rsidR="00000000" w:rsidRPr="00000000">
        <w:rPr>
          <w:i w:val="0"/>
          <w:smallCaps w:val="0"/>
          <w:strike w:val="0"/>
          <w:color w:val="000000"/>
          <w:sz w:val="28"/>
          <w:szCs w:val="28"/>
          <w:u w:val="none"/>
          <w:shd w:fill="auto" w:val="clear"/>
          <w:vertAlign w:val="baseline"/>
          <w:rtl w:val="0"/>
        </w:rPr>
        <w:t xml:space="preserve"> Богородиці.</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Арсенал мав </w:t>
      </w:r>
      <w:r w:rsidDel="00000000" w:rsidR="00000000" w:rsidRPr="00000000">
        <w:rPr>
          <w:sz w:val="28"/>
          <w:szCs w:val="28"/>
          <w:rtl w:val="0"/>
        </w:rPr>
        <w:t xml:space="preserve">обслуговувати</w:t>
      </w:r>
      <w:r w:rsidDel="00000000" w:rsidR="00000000" w:rsidRPr="00000000">
        <w:rPr>
          <w:i w:val="0"/>
          <w:smallCaps w:val="0"/>
          <w:strike w:val="0"/>
          <w:color w:val="000000"/>
          <w:sz w:val="28"/>
          <w:szCs w:val="28"/>
          <w:u w:val="none"/>
          <w:shd w:fill="auto" w:val="clear"/>
          <w:vertAlign w:val="baseline"/>
          <w:rtl w:val="0"/>
        </w:rPr>
        <w:t xml:space="preserve"> не тільки Києво-Печерську, а й інші фортеці. Проте</w:t>
      </w:r>
      <w:r w:rsidDel="00000000" w:rsidR="00000000" w:rsidRPr="00000000">
        <w:rPr>
          <w:sz w:val="28"/>
          <w:szCs w:val="28"/>
          <w:rtl w:val="0"/>
        </w:rPr>
        <w:t xml:space="preserve"> </w:t>
      </w:r>
      <w:r w:rsidDel="00000000" w:rsidR="00000000" w:rsidRPr="00000000">
        <w:rPr>
          <w:i w:val="0"/>
          <w:smallCaps w:val="0"/>
          <w:strike w:val="0"/>
          <w:color w:val="000000"/>
          <w:sz w:val="28"/>
          <w:szCs w:val="28"/>
          <w:u w:val="none"/>
          <w:shd w:fill="auto" w:val="clear"/>
          <w:vertAlign w:val="baseline"/>
          <w:rtl w:val="0"/>
        </w:rPr>
        <w:t xml:space="preserve">на артилерійському гарматному дворі жодних змін не відбулося.</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1783 року будувати київський арсенал доручили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артилерії поручникові </w:t>
      </w:r>
      <w:r w:rsidDel="00000000" w:rsidR="00000000" w:rsidRPr="00000000">
        <w:rPr>
          <w:i w:val="0"/>
          <w:smallCaps w:val="0"/>
          <w:strike w:val="0"/>
          <w:color w:val="000000"/>
          <w:sz w:val="28"/>
          <w:szCs w:val="28"/>
          <w:u w:val="none"/>
          <w:shd w:fill="auto" w:val="clear"/>
          <w:vertAlign w:val="baseline"/>
          <w:rtl w:val="0"/>
        </w:rPr>
        <w:t xml:space="preserve">Бегічеву</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На це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відпущено було в артилерію</w:t>
      </w:r>
      <w:r w:rsidDel="00000000" w:rsidR="00000000" w:rsidRPr="00000000">
        <w:rPr>
          <w:sz w:val="28"/>
          <w:szCs w:val="28"/>
          <w:rtl w:val="0"/>
        </w:rPr>
        <w:t xml:space="preserve">… </w:t>
      </w:r>
      <w:r w:rsidDel="00000000" w:rsidR="00000000" w:rsidRPr="00000000">
        <w:rPr>
          <w:i w:val="0"/>
          <w:smallCaps w:val="0"/>
          <w:strike w:val="0"/>
          <w:color w:val="000000"/>
          <w:sz w:val="28"/>
          <w:szCs w:val="28"/>
          <w:u w:val="none"/>
          <w:shd w:fill="auto" w:val="clear"/>
          <w:vertAlign w:val="baseline"/>
          <w:rtl w:val="0"/>
        </w:rPr>
        <w:t xml:space="preserve">250000 карбованців та й з артилерійської суми витрачено 27575 карбованців</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16 серпня 1797 року, щоб завершити спорудження арсеналу, генерал-</w:t>
      </w:r>
      <w:r w:rsidDel="00000000" w:rsidR="00000000" w:rsidRPr="00000000">
        <w:rPr>
          <w:sz w:val="28"/>
          <w:szCs w:val="28"/>
          <w:rtl w:val="0"/>
        </w:rPr>
        <w:t xml:space="preserve">фельдмаршалу</w:t>
      </w:r>
      <w:r w:rsidDel="00000000" w:rsidR="00000000" w:rsidRPr="00000000">
        <w:rPr>
          <w:i w:val="0"/>
          <w:smallCaps w:val="0"/>
          <w:strike w:val="0"/>
          <w:color w:val="000000"/>
          <w:sz w:val="28"/>
          <w:szCs w:val="28"/>
          <w:u w:val="none"/>
          <w:shd w:fill="auto" w:val="clear"/>
          <w:vertAlign w:val="baseline"/>
          <w:rtl w:val="0"/>
        </w:rPr>
        <w:t xml:space="preserve"> графу Салтикову додатково було асигновано ще 100000 карбованців.</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1797 року керувати будівельними роботами доручили інженер-генералові </w:t>
      </w:r>
      <w:r w:rsidDel="00000000" w:rsidR="00000000" w:rsidRPr="00000000">
        <w:rPr>
          <w:sz w:val="28"/>
          <w:szCs w:val="28"/>
          <w:rtl w:val="0"/>
        </w:rPr>
        <w:t xml:space="preserve">ван</w:t>
      </w:r>
      <w:r w:rsidDel="00000000" w:rsidR="00000000" w:rsidRPr="00000000">
        <w:rPr>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Сухтелену</w:t>
      </w:r>
      <w:r w:rsidDel="00000000" w:rsidR="00000000" w:rsidRPr="00000000">
        <w:rPr>
          <w:i w:val="0"/>
          <w:smallCaps w:val="0"/>
          <w:strike w:val="0"/>
          <w:color w:val="000000"/>
          <w:sz w:val="28"/>
          <w:szCs w:val="28"/>
          <w:u w:val="none"/>
          <w:shd w:fill="auto" w:val="clear"/>
          <w:vertAlign w:val="baseline"/>
          <w:rtl w:val="0"/>
        </w:rPr>
        <w:t xml:space="preserve">. 17 листопада того ж року було укладено контракт з київським купцем Григоренком, за яким він зобов'язався добудувати арсенал і розібрати Вознесенську церкву. У контракті докладно, за роками описано, які роботи і яким саме способом належало виконувати, </w:t>
      </w:r>
      <w:r w:rsidDel="00000000" w:rsidR="00000000" w:rsidRPr="00000000">
        <w:rPr>
          <w:i w:val="0"/>
          <w:smallCaps w:val="0"/>
          <w:strike w:val="0"/>
          <w:color w:val="000000"/>
          <w:sz w:val="28"/>
          <w:szCs w:val="28"/>
          <w:u w:val="none"/>
          <w:shd w:fill="auto" w:val="clear"/>
          <w:vertAlign w:val="baseline"/>
          <w:rtl w:val="0"/>
        </w:rPr>
        <w:t xml:space="preserve">застерігалися</w:t>
      </w:r>
      <w:r w:rsidDel="00000000" w:rsidR="00000000" w:rsidRPr="00000000">
        <w:rPr>
          <w:i w:val="0"/>
          <w:smallCaps w:val="0"/>
          <w:strike w:val="0"/>
          <w:color w:val="000000"/>
          <w:sz w:val="28"/>
          <w:szCs w:val="28"/>
          <w:u w:val="none"/>
          <w:shd w:fill="auto" w:val="clear"/>
          <w:vertAlign w:val="baseline"/>
          <w:rtl w:val="0"/>
        </w:rPr>
        <w:t xml:space="preserve"> особливі умови щодо якості будівельних матеріалів, кваліфікації робітників, порядку взаєморозрахунків підрядника </w:t>
      </w:r>
      <w:r w:rsidDel="00000000" w:rsidR="00000000" w:rsidRPr="00000000">
        <w:rPr>
          <w:sz w:val="28"/>
          <w:szCs w:val="28"/>
          <w:rtl w:val="0"/>
        </w:rPr>
        <w:t xml:space="preserve">та</w:t>
      </w:r>
      <w:r w:rsidDel="00000000" w:rsidR="00000000" w:rsidRPr="00000000">
        <w:rPr>
          <w:i w:val="0"/>
          <w:smallCaps w:val="0"/>
          <w:strike w:val="0"/>
          <w:color w:val="000000"/>
          <w:sz w:val="28"/>
          <w:szCs w:val="28"/>
          <w:u w:val="none"/>
          <w:shd w:fill="auto" w:val="clear"/>
          <w:vertAlign w:val="baseline"/>
          <w:rtl w:val="0"/>
        </w:rPr>
        <w:t xml:space="preserve"> замовника, технічного нагляду за будівельними роботами.</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У разі невиконання договірних зобов'язань з виконавця і поручників стягувався великий штраф, а неякісне виконані роботи підрядник мусив переробити. Контракт підписав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київський купець Михайло Івана син Григоренко</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а за точне його виконання поручилися і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в разі будь-якої несправності</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зобов'язалися її виправити київський міський голова Георгій Рибальський і київські купці Федір Рябников та Юхим Мітюк.</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Засвідчив контракта генерал-лейтенант </w:t>
      </w:r>
      <w:r w:rsidDel="00000000" w:rsidR="00000000" w:rsidRPr="00000000">
        <w:rPr>
          <w:sz w:val="28"/>
          <w:szCs w:val="28"/>
          <w:rtl w:val="0"/>
        </w:rPr>
        <w:t xml:space="preserve">ван</w:t>
      </w:r>
      <w:r w:rsidDel="00000000" w:rsidR="00000000" w:rsidRPr="00000000">
        <w:rPr>
          <w:i w:val="0"/>
          <w:smallCaps w:val="0"/>
          <w:strike w:val="0"/>
          <w:color w:val="000000"/>
          <w:sz w:val="28"/>
          <w:szCs w:val="28"/>
          <w:u w:val="none"/>
          <w:shd w:fill="auto" w:val="clear"/>
          <w:vertAlign w:val="baseline"/>
          <w:rtl w:val="0"/>
        </w:rPr>
        <w:t xml:space="preserve"> Сухтелен. В архіві зберігся його рапорт до Артилерійської експедиції за 1799 рік про будівництво арсеналу. До рапорту долучено відомості про види й вартість виконуваних робіт, а також виконавчу документацію.</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На першому поверсі арсеналу, як можна виснувати з кресленика, що його склала Артилерійська експедиція 3 вересня 1799 року, планувалося зробити дерев'яні стелажі для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різних артилерійських матеріалів, інструментів і припасів</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На одному з документів є підпис графа Аракчеєва. Виконавчу документацію за 1798 рік підписував інженер-генерал-лейтенант </w:t>
      </w:r>
      <w:r w:rsidDel="00000000" w:rsidR="00000000" w:rsidRPr="00000000">
        <w:rPr>
          <w:sz w:val="28"/>
          <w:szCs w:val="28"/>
          <w:rtl w:val="0"/>
        </w:rPr>
        <w:t xml:space="preserve">ван</w:t>
      </w:r>
      <w:r w:rsidDel="00000000" w:rsidR="00000000" w:rsidRPr="00000000">
        <w:rPr>
          <w:i w:val="0"/>
          <w:smallCaps w:val="0"/>
          <w:strike w:val="0"/>
          <w:color w:val="000000"/>
          <w:sz w:val="28"/>
          <w:szCs w:val="28"/>
          <w:u w:val="none"/>
          <w:shd w:fill="auto" w:val="clear"/>
          <w:vertAlign w:val="baseline"/>
          <w:rtl w:val="0"/>
        </w:rPr>
        <w:t xml:space="preserve"> Сухтелен.</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З 20 квітня 1799 року і аж до завершення споруди будівельними роботами керував інженер-генерал-майор фон Толь. Збереглися підписані ним графічні матеріали, що ілюструють хід будівництва. Зокрема дуже цікаві кресленики на обладнання всередині арсеналу металевих перехідних галерей</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сходів, супровідні тексти до яких складені французькою і німецькою мовами.</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Із завершенням будівництва 25 травні 1803 року арсенал передано у відання генерал-майора артилерії Полетаєва. Загальна кошторисна вартість будівництва його становила 437567 карбованців 86 1/4 копійки.</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У першій чверті XIX сторіччя в промисловості Києва переважали казенні мануфактури, до яких належав і арсенал. На ньому працювали 720 робітників, переважно солдати, що відбували тут рекрутську повинність, поміщицькі селяни,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віддані до роботи</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кантоністи (вихованці військових сиротинців), а також невелика кількість міщан-ремісників. За рік арсенальні лагодили близько 35 тисяч одиниць вогнепальної зброї. Окрім того, вони виготовляли різноманітні військові рушничні й артилерійські пристрої. У воєнний час обсяг продукції заводу значно зростав. Так, за період Вітчизняної війни 1812 року арсенал </w:t>
      </w:r>
      <w:r w:rsidDel="00000000" w:rsidR="00000000" w:rsidRPr="00000000">
        <w:rPr>
          <w:i w:val="0"/>
          <w:smallCaps w:val="0"/>
          <w:strike w:val="0"/>
          <w:color w:val="000000"/>
          <w:sz w:val="28"/>
          <w:szCs w:val="28"/>
          <w:u w:val="none"/>
          <w:shd w:fill="auto" w:val="clear"/>
          <w:vertAlign w:val="baseline"/>
          <w:rtl w:val="0"/>
        </w:rPr>
        <w:t xml:space="preserve">постачив</w:t>
      </w:r>
      <w:r w:rsidDel="00000000" w:rsidR="00000000" w:rsidRPr="00000000">
        <w:rPr>
          <w:i w:val="0"/>
          <w:smallCaps w:val="0"/>
          <w:strike w:val="0"/>
          <w:color w:val="000000"/>
          <w:sz w:val="28"/>
          <w:szCs w:val="28"/>
          <w:u w:val="none"/>
          <w:shd w:fill="auto" w:val="clear"/>
          <w:vertAlign w:val="baseline"/>
          <w:rtl w:val="0"/>
        </w:rPr>
        <w:t xml:space="preserve"> армії </w:t>
      </w:r>
      <w:r w:rsidDel="00000000" w:rsidR="00000000" w:rsidRPr="00000000">
        <w:rPr>
          <w:sz w:val="28"/>
          <w:szCs w:val="28"/>
          <w:rtl w:val="0"/>
        </w:rPr>
        <w:t xml:space="preserve">вдвоє</w:t>
      </w:r>
      <w:r w:rsidDel="00000000" w:rsidR="00000000" w:rsidRPr="00000000">
        <w:rPr>
          <w:i w:val="0"/>
          <w:smallCaps w:val="0"/>
          <w:strike w:val="0"/>
          <w:color w:val="000000"/>
          <w:sz w:val="28"/>
          <w:szCs w:val="28"/>
          <w:u w:val="none"/>
          <w:shd w:fill="auto" w:val="clear"/>
          <w:vertAlign w:val="baseline"/>
          <w:rtl w:val="0"/>
        </w:rPr>
        <w:t xml:space="preserve"> більше різних видів зброї, ніж до війни.</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У будинку арсеналу, судячи з плану 1840 року, розміщували: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музеум</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і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магазини</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для матеріалів, дерева, кінської амуніції, транспортних ящиків, зброї, переданої для ремонту, а також майстерні, столярну кузню зали для зберігання запасу </w:t>
      </w:r>
      <w:r w:rsidDel="00000000" w:rsidR="00000000" w:rsidRPr="00000000">
        <w:rPr>
          <w:i w:val="0"/>
          <w:smallCaps w:val="0"/>
          <w:strike w:val="0"/>
          <w:color w:val="000000"/>
          <w:sz w:val="28"/>
          <w:szCs w:val="28"/>
          <w:u w:val="none"/>
          <w:shd w:fill="auto" w:val="clear"/>
          <w:vertAlign w:val="baseline"/>
          <w:rtl w:val="0"/>
        </w:rPr>
        <w:t xml:space="preserve">облогового</w:t>
      </w:r>
      <w:r w:rsidDel="00000000" w:rsidR="00000000" w:rsidRPr="00000000">
        <w:rPr>
          <w:i w:val="0"/>
          <w:smallCaps w:val="0"/>
          <w:strike w:val="0"/>
          <w:color w:val="000000"/>
          <w:sz w:val="28"/>
          <w:szCs w:val="28"/>
          <w:u w:val="none"/>
          <w:shd w:fill="auto" w:val="clear"/>
          <w:vertAlign w:val="baseline"/>
          <w:rtl w:val="0"/>
        </w:rPr>
        <w:t xml:space="preserve"> парку 3 і 4 відділення, запасу облогової артилерії Київського гарнізону. На горішньому поверсі були зали постійного запасу артилерії, зала вогнепальної зброї, канцелярія, комора</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тощо.</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Зі звіту про діяльність Інженерного відомства з 1826 по 1850 рік випливає, що </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війська 2-ї армії придбали від турків 578 гармат</w:t>
      </w:r>
      <w:r w:rsidDel="00000000" w:rsidR="00000000" w:rsidRPr="00000000">
        <w:rPr>
          <w:sz w:val="28"/>
          <w:szCs w:val="28"/>
          <w:rtl w:val="0"/>
        </w:rPr>
        <w:t xml:space="preserve">”</w:t>
      </w:r>
      <w:r w:rsidDel="00000000" w:rsidR="00000000" w:rsidRPr="00000000">
        <w:rPr>
          <w:i w:val="0"/>
          <w:smallCaps w:val="0"/>
          <w:strike w:val="0"/>
          <w:color w:val="000000"/>
          <w:sz w:val="28"/>
          <w:szCs w:val="28"/>
          <w:u w:val="none"/>
          <w:shd w:fill="auto" w:val="clear"/>
          <w:vertAlign w:val="baseline"/>
          <w:rtl w:val="0"/>
        </w:rPr>
        <w:t xml:space="preserve">. З них 272 гармати встановили вздовж стін арсеналу. На малюнку М. Закревського 1864 року зображено будівлю арсеналу та розміщені біля нього гармати й піраміди з гарматних ядер.</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Будівля арсеналу збереглася без значних пошкоджень, переживши знегоди двох світових </w:t>
      </w:r>
      <w:r w:rsidDel="00000000" w:rsidR="00000000" w:rsidRPr="00000000">
        <w:rPr>
          <w:i w:val="0"/>
          <w:smallCaps w:val="0"/>
          <w:strike w:val="0"/>
          <w:color w:val="000000"/>
          <w:sz w:val="28"/>
          <w:szCs w:val="28"/>
          <w:u w:val="none"/>
          <w:shd w:fill="auto" w:val="clear"/>
          <w:vertAlign w:val="baseline"/>
          <w:rtl w:val="0"/>
        </w:rPr>
        <w:t xml:space="preserve">воєн</w:t>
      </w:r>
      <w:r w:rsidDel="00000000" w:rsidR="00000000" w:rsidRPr="00000000">
        <w:rPr>
          <w:i w:val="0"/>
          <w:smallCaps w:val="0"/>
          <w:strike w:val="0"/>
          <w:color w:val="000000"/>
          <w:sz w:val="28"/>
          <w:szCs w:val="28"/>
          <w:u w:val="none"/>
          <w:shd w:fill="auto" w:val="clear"/>
          <w:vertAlign w:val="baseline"/>
          <w:rtl w:val="0"/>
        </w:rPr>
        <w:t xml:space="preserve"> і революції. Нині ця пам'ятка архітектури перебуває на балансі військового відомства, відтак доля її сумна. Вже давно будівля потребує ремонту й реставрації. Непривабливий її теперішній вигляд: зруйновані карнизи, потворного вигляду витяжні короби з пробитих стін, труби на фасадах, замуровані отвори воріт.</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77.2047244094489" w:firstLine="708.6614173228347"/>
        <w:jc w:val="both"/>
        <w:rPr>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tl w:val="0"/>
        </w:rPr>
      </w:r>
    </w:p>
    <w:sectPr>
      <w:pgSz w:h="16838" w:w="11906" w:orient="portrait"/>
      <w:pgMar w:bottom="1417" w:top="850" w:left="1133.8582677165355" w:right="8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